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ind w:left="0" w:right="0"/>
        <w:rPr>
          <w:rFonts w:hint="default" w:ascii="Helvetica Neue" w:hAnsi="Helvetica Neue" w:eastAsia="Helvetica Neue" w:cs="Helvetica Neue"/>
          <w:b/>
          <w:bCs/>
          <w:lang w:val="en-US"/>
        </w:rPr>
      </w:pPr>
      <w:r>
        <w:rPr>
          <w:rFonts w:hint="default" w:ascii="Helvetica Neue" w:hAnsi="Helvetica Neue" w:eastAsia="Helvetica Neue" w:cs="Helvetica Neue"/>
          <w:b/>
          <w:bCs/>
          <w:lang w:val="en-US"/>
        </w:rPr>
        <w:t>CARAVAN (“moving always toward profound love…”) Discussion 1.4.24</w:t>
      </w:r>
      <w:bookmarkStart w:id="0" w:name="_GoBack"/>
      <w:bookmarkEnd w:id="0"/>
    </w:p>
    <w:p>
      <w:pPr>
        <w:rPr>
          <w:rFonts w:hint="default"/>
          <w:i/>
          <w:iCs/>
          <w:sz w:val="22"/>
          <w:szCs w:val="22"/>
          <w:lang w:val="en-US"/>
        </w:rPr>
      </w:pPr>
      <w:r>
        <w:rPr>
          <w:rFonts w:hint="default" w:ascii="Helvetica Neue" w:hAnsi="Helvetica Neue" w:eastAsia="Helvetica Neue" w:cs="Helvetica Neue"/>
          <w:lang w:val="en-US"/>
        </w:rPr>
        <w:t>The Caravan is a group of us who rode together to Peg’s prairie last summer. We picked us several lively additional “passengers” and zoomed on Jan 4</w:t>
      </w:r>
      <w:r>
        <w:rPr>
          <w:rFonts w:hint="default" w:ascii="Helvetica Neue" w:hAnsi="Helvetica Neue" w:eastAsia="Helvetica Neue" w:cs="Helvetica Neue"/>
          <w:vertAlign w:val="superscript"/>
          <w:lang w:val="en-US"/>
        </w:rPr>
        <w:t>th</w:t>
      </w:r>
      <w:r>
        <w:rPr>
          <w:rFonts w:hint="default" w:ascii="Helvetica Neue" w:hAnsi="Helvetica Neue" w:eastAsia="Helvetica Neue" w:cs="Helvetica Neue"/>
          <w:lang w:val="en-US"/>
        </w:rPr>
        <w:t xml:space="preserve"> together. The Caravan includes: </w:t>
      </w:r>
      <w:r>
        <w:rPr>
          <w:rFonts w:hint="default"/>
          <w:i/>
          <w:iCs/>
          <w:sz w:val="22"/>
          <w:szCs w:val="22"/>
          <w:lang w:val="en-US"/>
        </w:rPr>
        <w:t>Rosemary Curran, Kay Egan, Karen Zeleznak, Kathie McLaughlin, Kate O’Connell, Susan Hames, Peg Schwendeman, Susan Oeffling</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drawing>
          <wp:inline distT="0" distB="0" distL="114300" distR="114300">
            <wp:extent cx="1950720" cy="1383665"/>
            <wp:effectExtent l="0" t="0" r="11430" b="6985"/>
            <wp:docPr id="2" name="Picture 2" descr="pEG'S cIRCLE OF 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G'S cIRCLE OF mUSHROOMS"/>
                    <pic:cNvPicPr>
                      <a:picLocks noChangeAspect="1"/>
                    </pic:cNvPicPr>
                  </pic:nvPicPr>
                  <pic:blipFill>
                    <a:blip r:embed="rId4"/>
                    <a:stretch>
                      <a:fillRect/>
                    </a:stretch>
                  </pic:blipFill>
                  <pic:spPr>
                    <a:xfrm>
                      <a:off x="0" y="0"/>
                      <a:ext cx="1950720" cy="1383665"/>
                    </a:xfrm>
                    <a:prstGeom prst="rect">
                      <a:avLst/>
                    </a:prstGeom>
                  </pic:spPr>
                </pic:pic>
              </a:graphicData>
            </a:graphic>
          </wp:inline>
        </w:drawing>
      </w:r>
    </w:p>
    <w:p>
      <w:pPr>
        <w:pStyle w:val="6"/>
        <w:widowControl/>
        <w:spacing w:before="0" w:beforeAutospacing="0" w:after="0" w:afterAutospacing="0"/>
        <w:ind w:left="0" w:right="0"/>
        <w:rPr>
          <w:rFonts w:hint="default" w:ascii="Helvetica Neue" w:hAnsi="Helvetica Neue" w:eastAsia="Helvetica Neue" w:cs="Helvetica Neue"/>
          <w:sz w:val="18"/>
          <w:szCs w:val="18"/>
          <w:lang w:val="en-US"/>
        </w:rPr>
      </w:pPr>
      <w:r>
        <w:rPr>
          <w:rFonts w:hint="default" w:ascii="Helvetica Neue" w:hAnsi="Helvetica Neue" w:eastAsia="Helvetica Neue" w:cs="Helvetica Neue"/>
          <w:sz w:val="18"/>
          <w:szCs w:val="18"/>
          <w:lang w:val="en-US"/>
        </w:rPr>
        <w:t>The CbLG could function as the hub (circle of mushrooms) of the wheel (mycelial networks without edges/distinction).</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The new entity needs to:</w:t>
      </w: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            *</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countercultural (continue CSJ countercultural legacy)</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nimble to adapt to the needs of the future and evolving stages.</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a way of exploring who/how we are in the world through rituals which transform us. “Connecting our experiences out in the fray with the interior of our lives”</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a center of compassion, how we overcome our interpersonal differences matters. Where does love take you in the hard interpersonal situations? Where does the charism show up?</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*hold/weave us together with the mission. How do we stay connected? How do we express love in action?</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*deepen our partnerships and connections with the people at the edges and the margins. Are we called to join with others, rather than try to get them to join with us? (Not recreating the wheel internally….go out to where organizations are working for social change).</w:t>
      </w:r>
    </w:p>
    <w:p>
      <w:pPr>
        <w:pStyle w:val="6"/>
        <w:widowControl/>
        <w:spacing w:before="0" w:beforeAutospacing="0" w:after="0" w:afterAutospacing="0"/>
        <w:ind w:left="0" w:right="0" w:firstLine="720"/>
        <w:rPr>
          <w:rFonts w:hint="default" w:ascii="Helvetica Neue" w:hAnsi="Helvetica Neue" w:eastAsia="Helvetica Neue" w:cs="Helvetica Neue"/>
          <w:lang w:val="en-US"/>
        </w:rPr>
      </w:pPr>
      <w:r>
        <w:rPr>
          <w:rFonts w:hint="default" w:ascii="Helvetica Neue" w:hAnsi="Helvetica Neue" w:eastAsia="Helvetica Neue" w:cs="Helvetica Neue"/>
          <w:lang w:val="en-US"/>
        </w:rPr>
        <w:t>*pay attention to the Acts of Chapter</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 xml:space="preserve">Perhaps first we want to determine how we want to </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(our ethos), then determine what we want to do; from there the form (structure of the CbLG Table) will emerge as we engage with one another in the Community and come to consensus.</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 xml:space="preserve">Is our mission two fold: “How we </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 xml:space="preserve"> in the world and How we accompany (Pope Francis) those in need?</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 xml:space="preserve">How we operate </w:t>
      </w:r>
      <w:r>
        <w:rPr>
          <w:rFonts w:hint="default" w:ascii="Helvetica Neue" w:hAnsi="Helvetica Neue" w:eastAsia="Helvetica Neue" w:cs="Helvetica Neue"/>
          <w:highlight w:val="yellow"/>
          <w:lang w:val="en-US"/>
        </w:rPr>
        <w:t>be</w:t>
      </w:r>
      <w:r>
        <w:rPr>
          <w:rFonts w:hint="default" w:ascii="Helvetica Neue" w:hAnsi="Helvetica Neue" w:eastAsia="Helvetica Neue" w:cs="Helvetica Neue"/>
          <w:lang w:val="en-US"/>
        </w:rPr>
        <w:t>comes the way. Pay attention to what haunts you. How do we hold/navigate the tensions (in relationships and between structures)?</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u w:val="single"/>
          <w:lang w:val="en-US"/>
        </w:rPr>
      </w:pPr>
      <w:r>
        <w:rPr>
          <w:rFonts w:hint="default" w:ascii="Helvetica Neue" w:hAnsi="Helvetica Neue" w:eastAsia="Helvetica Neue" w:cs="Helvetica Neue"/>
          <w:sz w:val="24"/>
          <w:szCs w:val="24"/>
          <w:u w:val="single"/>
          <w:lang w:val="en-US"/>
        </w:rPr>
        <w:t>What is our vision for Community Assemblies that hold us?....that hold us together?</w:t>
      </w:r>
      <w:r>
        <w:rPr>
          <w:rFonts w:hint="default" w:ascii="Helvetica Neue" w:hAnsi="Helvetica Neue" w:eastAsia="Helvetica Neue" w:cs="Helvetica Neue"/>
          <w:u w:val="single"/>
          <w:lang w:val="en-US"/>
        </w:rPr>
        <w:t xml:space="preserve"> </w:t>
      </w: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 xml:space="preserve">Ritualizing our relationships, re-membering </w:t>
      </w: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What inspires you, what is life-giving? How do you give back? What would encourage you to be part of this future entity we want to create carry the mission and charism into the future? </w:t>
      </w: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Lifegiving relationships:  inspiring, talk, pray, laugh together.</w:t>
      </w: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Finding ways to educate ourselves and step into our inner leadership (feminist theology), exploring together, telling our stories.</w:t>
      </w: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p>
    <w:p>
      <w:pPr>
        <w:pStyle w:val="6"/>
        <w:widowControl/>
        <w:spacing w:before="0" w:beforeAutospacing="0" w:after="0" w:afterAutospacing="0"/>
        <w:ind w:left="0" w:right="0"/>
        <w:rPr>
          <w:rFonts w:hint="default" w:ascii="Helvetica Neue" w:hAnsi="Helvetica Neue" w:eastAsia="Helvetica Neue" w:cs="Helvetica Neue"/>
          <w:lang w:val="en-US"/>
        </w:rPr>
      </w:pPr>
      <w:r>
        <w:rPr>
          <w:rFonts w:hint="default" w:ascii="Helvetica Neue" w:hAnsi="Helvetica Neue" w:eastAsia="Helvetica Neue" w:cs="Helvetica Neue"/>
          <w:lang w:val="en-US"/>
        </w:rPr>
        <w:t>RESOURCES:</w:t>
      </w:r>
    </w:p>
    <w:p>
      <w:pPr>
        <w:pStyle w:val="6"/>
        <w:widowControl/>
        <w:spacing w:before="0" w:beforeAutospacing="0" w:after="0" w:afterAutospacing="0"/>
        <w:ind w:left="0" w:right="0"/>
        <w:rPr>
          <w:rFonts w:hint="default" w:ascii="Helvetica Neue" w:hAnsi="Helvetica Neue" w:eastAsia="Helvetica Neue" w:cs="Helvetica Neue"/>
          <w:lang w:val="en-US"/>
        </w:rPr>
      </w:pP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r>
        <w:rPr>
          <w:rFonts w:hint="default" w:ascii="Helvetica Neue" w:hAnsi="Helvetica Neue" w:eastAsia="Times New Roman" w:cs="Times New Roman"/>
          <w:sz w:val="22"/>
          <w:szCs w:val="22"/>
          <w:lang w:val="en-US" w:eastAsia="en-US" w:bidi="ar"/>
        </w:rPr>
        <w:fldChar w:fldCharType="begin"/>
      </w:r>
      <w:r>
        <w:rPr>
          <w:rFonts w:hint="default" w:ascii="Helvetica Neue" w:hAnsi="Helvetica Neue" w:eastAsia="Times New Roman" w:cs="Times New Roman"/>
          <w:sz w:val="22"/>
          <w:szCs w:val="22"/>
          <w:lang w:val="en-US" w:eastAsia="en-US" w:bidi="ar"/>
        </w:rPr>
        <w:instrText xml:space="preserve"> HYPERLINK "https://archive.org/details/feministcaseagai0000ferg/page/n3/mode/2up" </w:instrText>
      </w:r>
      <w:r>
        <w:rPr>
          <w:rFonts w:hint="default" w:ascii="Helvetica Neue" w:hAnsi="Helvetica Neue" w:eastAsia="Times New Roman" w:cs="Times New Roman"/>
          <w:sz w:val="22"/>
          <w:szCs w:val="22"/>
          <w:lang w:val="en-US" w:eastAsia="en-US" w:bidi="ar"/>
        </w:rPr>
        <w:fldChar w:fldCharType="separate"/>
      </w:r>
      <w:r>
        <w:rPr>
          <w:rStyle w:val="5"/>
          <w:rFonts w:hint="default" w:ascii="Helvetica Neue" w:hAnsi="Helvetica Neue" w:eastAsia="Times New Roman" w:cs="Times New Roman"/>
          <w:sz w:val="22"/>
          <w:szCs w:val="22"/>
          <w:u w:val="single"/>
          <w:lang w:val="en-US" w:eastAsia="en-US" w:bidi="ar"/>
        </w:rPr>
        <w:t>https://archive.org/details/feministcaseagai0000ferg/page/n3/mode/2up</w:t>
      </w:r>
      <w:r>
        <w:rPr>
          <w:rFonts w:hint="default" w:ascii="Helvetica Neue" w:hAnsi="Helvetica Neue" w:eastAsia="Times New Roman" w:cs="Times New Roman"/>
          <w:sz w:val="22"/>
          <w:szCs w:val="22"/>
          <w:lang w:val="en-US" w:eastAsia="en-US" w:bidi="ar"/>
        </w:rPr>
        <w:fldChar w:fldCharType="end"/>
      </w:r>
      <w:r>
        <w:rPr>
          <w:rFonts w:hint="default" w:ascii="Helvetica Neue" w:hAnsi="Helvetica Neue" w:eastAsia="Times New Roman" w:cs="Times New Roman"/>
          <w:sz w:val="22"/>
          <w:szCs w:val="22"/>
          <w:lang w:val="en-US" w:eastAsia="en-US" w:bidi="ar"/>
        </w:rPr>
        <w:t xml:space="preserve"> All 312 pages of Kathy E. Ferguson’s book, </w:t>
      </w:r>
      <w:r>
        <w:rPr>
          <w:rFonts w:hint="default" w:ascii="Helvetica Neue" w:hAnsi="Helvetica Neue" w:eastAsia="Times New Roman" w:cs="Times New Roman"/>
          <w:i/>
          <w:iCs/>
          <w:kern w:val="0"/>
          <w:sz w:val="22"/>
          <w:szCs w:val="22"/>
          <w:lang w:val="en-US" w:eastAsia="en-US" w:bidi="ar"/>
        </w:rPr>
        <w:t>Feminist Case Against Bureaucracy </w:t>
      </w:r>
      <w:r>
        <w:rPr>
          <w:rFonts w:hint="default" w:ascii="Helvetica Neue" w:hAnsi="Helvetica Neue" w:eastAsia="Times New Roman" w:cs="Times New Roman"/>
          <w:sz w:val="22"/>
          <w:szCs w:val="22"/>
          <w:lang w:val="en-US" w:eastAsia="en-US" w:bidi="ar"/>
        </w:rPr>
        <w:t>are here.</w:t>
      </w: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r>
        <w:rPr>
          <w:rFonts w:hint="default" w:ascii="Helvetica Neue" w:hAnsi="Helvetica Neue" w:eastAsia="Times New Roman" w:cs="Times New Roman"/>
          <w:sz w:val="22"/>
          <w:szCs w:val="22"/>
          <w:lang w:val="en-US" w:eastAsia="en-US" w:bidi="ar"/>
        </w:rPr>
        <w:t>Dr. Tande dissertation</w:t>
      </w: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p>
    <w:p>
      <w:pPr>
        <w:keepNext w:val="0"/>
        <w:keepLines w:val="0"/>
        <w:widowControl/>
        <w:suppressLineNumbers w:val="0"/>
        <w:jc w:val="left"/>
        <w:rPr>
          <w:rFonts w:hint="default" w:ascii="Helvetica Neue" w:hAnsi="Helvetica Neue" w:eastAsia="Times New Roman" w:cs="Times New Roman"/>
          <w:sz w:val="22"/>
          <w:szCs w:val="22"/>
          <w:lang w:val="en-US" w:eastAsia="en-US" w:bidi="ar"/>
        </w:rPr>
      </w:pPr>
    </w:p>
    <w:p>
      <w:pPr>
        <w:rPr>
          <w:rFonts w:hint="default" w:ascii="Helvetica Neue" w:hAnsi="Helvetica Neue" w:eastAsia="Times New Roman" w:cs="Times New Roman"/>
          <w:sz w:val="22"/>
          <w:szCs w:val="22"/>
          <w:lang w:val="en-US" w:eastAsia="en-US" w:bidi="ar"/>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E616B"/>
    <w:rsid w:val="2BC82C3F"/>
    <w:rsid w:val="34FE616B"/>
    <w:rsid w:val="44BA169D"/>
    <w:rsid w:val="6796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lang w:val="en-US" w:eastAsia="zh-CN" w:bidi="ar-SA"/>
    </w:rPr>
  </w:style>
  <w:style w:type="character" w:default="1" w:styleId="2">
    <w:name w:val="Default Paragraph Font"/>
    <w:autoRedefine/>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 w:type="character" w:styleId="4">
    <w:name w:val="FollowedHyperlink"/>
    <w:uiPriority w:val="0"/>
    <w:rPr>
      <w:color w:val="954F72"/>
      <w:u w:val="single"/>
    </w:rPr>
  </w:style>
  <w:style w:type="character" w:styleId="5">
    <w:name w:val="Hyperlink"/>
    <w:uiPriority w:val="0"/>
    <w:rPr>
      <w:color w:val="0000FF"/>
      <w:u w:val="single"/>
    </w:rPr>
  </w:style>
  <w:style w:type="paragraph" w:styleId="6">
    <w:name w:val="Normal (Web)"/>
    <w:qFormat/>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27</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2024-01-08T17:35:00Z</dcterms:created>
  <dc:creator>Office</dc:creator>
  <cp:lastModifiedBy>curranrosemary</cp:lastModifiedBy>
  <dcterms:modified xsi:type="dcterms:W3CDTF">2024-04-17T21:13:12Z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5A1873FEE0BC4EC39289E6245D3F52CC_11</vt:lpwstr>
  </property>
</Properties>
</file>